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F7C" w:rsidRDefault="006C6F7C" w:rsidP="006C6F7C">
      <w:pPr>
        <w:pStyle w:val="Normal1"/>
        <w:widowControl w:val="0"/>
        <w:spacing w:after="0" w:line="240" w:lineRule="auto"/>
        <w:ind w:right="-20"/>
        <w:jc w:val="center"/>
        <w:rPr>
          <w:b/>
          <w:color w:val="333136"/>
          <w:w w:val="104"/>
          <w:sz w:val="21"/>
          <w:szCs w:val="21"/>
        </w:rPr>
      </w:pPr>
      <w:bookmarkStart w:id="0" w:name="_GoBack"/>
      <w:bookmarkEnd w:id="0"/>
      <w:r>
        <w:rPr>
          <w:b/>
          <w:color w:val="333136"/>
          <w:w w:val="104"/>
          <w:sz w:val="21"/>
          <w:szCs w:val="21"/>
        </w:rPr>
        <w:t>VEŘEJNÁ ZAKÁZKA (SOUTĚŽ O NÁVRH):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center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DUKLA SPORTOVNÍ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V souladu s výsledným rozhodnutím poroty Architektonicko-urbanistické soutěže o návrh „Dukla sportovní" rozhoduje zadavatel o výběru nejvhodnějších návrhů takto: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•</w:t>
      </w:r>
      <w:r>
        <w:tab/>
      </w:r>
      <w:r>
        <w:rPr>
          <w:b/>
          <w:color w:val="333136"/>
          <w:w w:val="104"/>
          <w:sz w:val="21"/>
          <w:szCs w:val="21"/>
        </w:rPr>
        <w:t>1. cena ve výši 900.000,- Kč se uděluje soutěžnímu návrhu č. 1: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Atelier CMJN, s.a.r.l.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17 rue Froment, 750 11 Paris, France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524 037 439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AED project, a.s.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Pod Radnicí 1235/2a, Praha 5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61508594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Terra Florida, v.o.s.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Grafická 20, 150 00Praha 5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27880770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Autoři: François Lepeytre, Gaël Brulé; spolupráce: Hector Hernandez, Marisa Benedetti, Martin Roynard, Aleš Marek, Ondřej Šperl, Tomáš Hajdu, Jan Šulcek, Helena Holakovská, Zuzana Hlasivcová, Lada Veselá, Radka Šimková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•</w:t>
      </w:r>
      <w:r>
        <w:tab/>
      </w:r>
      <w:r>
        <w:rPr>
          <w:b/>
          <w:color w:val="333136"/>
          <w:w w:val="104"/>
          <w:sz w:val="21"/>
          <w:szCs w:val="21"/>
        </w:rPr>
        <w:t>2. cena ve výši 600.000,- Kč se uděluje soutěžnímu návrhu č. 2: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Studený architekti, s.r.o.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Partizánska 33, 811 03 Bratislava, Slovenská republika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44246897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Autoři: Ján Studený, Peter Stec, Maroš Bátora, Marián Počúch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 xml:space="preserve">Autoři nejvhodnějších návrhů (č. 1 a 2, kterým byly uděleny ceny) budou dle bodu </w:t>
      </w:r>
      <w:r w:rsidR="003D6C3C">
        <w:rPr>
          <w:color w:val="333136"/>
          <w:w w:val="104"/>
          <w:sz w:val="21"/>
          <w:szCs w:val="21"/>
        </w:rPr>
        <w:t>12.1</w:t>
      </w:r>
      <w:r>
        <w:rPr>
          <w:color w:val="333136"/>
          <w:w w:val="104"/>
          <w:sz w:val="21"/>
          <w:szCs w:val="21"/>
        </w:rPr>
        <w:t xml:space="preserve"> soutěžních podmínek vyzváni vyhlašovatelem k účasti v jednacím řízení bez uveřejnění podle ustanovení § 23 odst. 6 zákona č. 137/2006 Sb., o veřejných zakázkách. Bude s nimi jednáno v pořadí dle umístění.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3. cena ve výši 400.000,- Kč udělena nebyla.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Část těchto prostředků – 250.000,- Kč – bude v souladu s bodem 11.5 soutěžních podmínek přerozdělena mezi neoceněné účastníky soutěže ve formě navýšení náhrad výloh spojených s účastí v II. kole soutěže a mimořádné odměny.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Třem účastníkům soutěže, jejichž návrhy nezískaly žádnou cenu, označeným č. 3, 4 a 5 přísluší dle odstavce 11.3 soutěžních podmínek náhrada výloh spojených s účastí v II. kole soutěže: suma 300.000,-Kč navýšená rozhodnutím poroty v souladu s bodem 11.5 soutěžních podmínek o 150.000 Kč,- která se rozdělí rovným dílem.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left="709" w:right="-20" w:hanging="709"/>
        <w:jc w:val="both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•</w:t>
      </w:r>
      <w:r>
        <w:tab/>
      </w:r>
      <w:r>
        <w:rPr>
          <w:b/>
          <w:color w:val="333136"/>
          <w:w w:val="104"/>
          <w:sz w:val="21"/>
          <w:szCs w:val="21"/>
        </w:rPr>
        <w:t>Náhrada výloh spojených s účastí v II. kole soutěže ve výši 150.000,- Kč a mimořádná odměna ve výši 100.000,- Kč se uděluje soutěžnímu návrhu č. 5: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ECHOROST ARCHITEKTI, s.r.o.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Bubenská 1, 170 00 Praha 7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27216217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Autoři: Jaroslav Hulín, Jiří Pavlíček; spolupráce: Jan Kvita, Šimon Jiráček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left="709" w:right="-20" w:hanging="709"/>
        <w:jc w:val="both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•</w:t>
      </w:r>
      <w:r>
        <w:tab/>
      </w:r>
      <w:r>
        <w:rPr>
          <w:b/>
          <w:color w:val="333136"/>
          <w:w w:val="104"/>
          <w:sz w:val="21"/>
          <w:szCs w:val="21"/>
        </w:rPr>
        <w:t>Náhrada výloh spojených s účastí v II. kole soutěže ve výši 150.000,- Kč se uděluje soutěžnímu návrhu č. 3: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ADR s.r.o.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Libínská 3127/1, 150 00 Praha 5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25617249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lastRenderedPageBreak/>
        <w:t>Autor: Aleš Lapka; spolupráce: Pavel Čermák, Šárka Chroustová, Martin Kuklík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left="709" w:right="-20" w:hanging="709"/>
        <w:jc w:val="both"/>
        <w:rPr>
          <w:b/>
          <w:color w:val="333136"/>
          <w:w w:val="104"/>
          <w:sz w:val="21"/>
          <w:szCs w:val="21"/>
        </w:rPr>
      </w:pPr>
      <w:r>
        <w:rPr>
          <w:b/>
          <w:color w:val="333136"/>
          <w:w w:val="104"/>
          <w:sz w:val="21"/>
          <w:szCs w:val="21"/>
        </w:rPr>
        <w:t>•</w:t>
      </w:r>
      <w:r>
        <w:tab/>
      </w:r>
      <w:r>
        <w:rPr>
          <w:b/>
          <w:color w:val="333136"/>
          <w:w w:val="104"/>
          <w:sz w:val="21"/>
          <w:szCs w:val="21"/>
        </w:rPr>
        <w:t>Náhrada výloh spojených s účastí v II. kole soutěže ve výši 150.000,- Kč se uděluje soutěžnímu návrhu č. 4: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b/>
          <w:color w:val="333136"/>
          <w:w w:val="104"/>
          <w:sz w:val="21"/>
          <w:szCs w:val="21"/>
          <w:u w:val="single"/>
        </w:rPr>
      </w:pPr>
      <w:r>
        <w:rPr>
          <w:b/>
          <w:color w:val="333136"/>
          <w:w w:val="104"/>
          <w:sz w:val="21"/>
          <w:szCs w:val="21"/>
          <w:u w:val="single"/>
        </w:rPr>
        <w:t>CMC architects, a.s.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Sídlo: Jankovcova 1037/49, 170 00 Praha 7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IČ: 26145359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Autoři: Vít Máslo, David R. Chisholm, Adriano Ferrer Escayola; spolupráce: Zuzana Kodešová, Yulia Pozynich, Yasaman Ghanaeimiyandoab</w:t>
      </w:r>
    </w:p>
    <w:p w:rsidR="006C6F7C" w:rsidRDefault="006C6F7C" w:rsidP="006C6F7C">
      <w:pPr>
        <w:pStyle w:val="Normal1"/>
        <w:widowControl w:val="0"/>
        <w:spacing w:after="0" w:line="240" w:lineRule="auto"/>
        <w:ind w:left="709"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 xml:space="preserve">Zadavatel dále vyzývá v souladu § 107 odst. 2. ZVZ účastníky, jejichž návrhy nebyly oceněny a nepostoupily do II. kola, k jejich převzetí v sídle zadavatele, a to ve </w:t>
      </w:r>
      <w:r w:rsidRPr="00266544">
        <w:rPr>
          <w:color w:val="333136"/>
          <w:w w:val="104"/>
          <w:sz w:val="21"/>
          <w:szCs w:val="21"/>
        </w:rPr>
        <w:t>lhůtě od 9. 11</w:t>
      </w:r>
      <w:r w:rsidR="003D6C3C">
        <w:rPr>
          <w:color w:val="333136"/>
          <w:w w:val="104"/>
          <w:sz w:val="21"/>
          <w:szCs w:val="21"/>
        </w:rPr>
        <w:t>. 2016</w:t>
      </w:r>
      <w:r w:rsidRPr="00266544">
        <w:rPr>
          <w:color w:val="333136"/>
          <w:w w:val="104"/>
          <w:sz w:val="21"/>
          <w:szCs w:val="21"/>
        </w:rPr>
        <w:t xml:space="preserve"> do </w:t>
      </w:r>
      <w:r w:rsidR="003D6C3C">
        <w:rPr>
          <w:color w:val="333136"/>
          <w:w w:val="104"/>
          <w:sz w:val="21"/>
          <w:szCs w:val="21"/>
        </w:rPr>
        <w:t>31. 1. 2017</w:t>
      </w:r>
      <w:r w:rsidRPr="00266544">
        <w:rPr>
          <w:color w:val="333136"/>
          <w:w w:val="104"/>
          <w:sz w:val="21"/>
          <w:szCs w:val="21"/>
        </w:rPr>
        <w:t>. Před vyzvednutím je nutné zaslat e-mail na adresu organizátora soutěže a domluvit</w:t>
      </w:r>
      <w:r>
        <w:rPr>
          <w:color w:val="333136"/>
          <w:w w:val="104"/>
          <w:sz w:val="21"/>
          <w:szCs w:val="21"/>
        </w:rPr>
        <w:t xml:space="preserve"> se na termínu a čase převzetí návrhu.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Poučení: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Proti tomuto rozhodnutí je možno podat námitku k rukám zadavatele dle § 110 ZVZ.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………………………………………………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  <w:jc w:val="both"/>
        <w:rPr>
          <w:color w:val="333136"/>
          <w:w w:val="104"/>
          <w:sz w:val="21"/>
          <w:szCs w:val="21"/>
        </w:rPr>
      </w:pPr>
      <w:r>
        <w:rPr>
          <w:color w:val="333136"/>
          <w:w w:val="104"/>
          <w:sz w:val="21"/>
          <w:szCs w:val="21"/>
        </w:rPr>
        <w:t>Ing. Martin Charvát</w:t>
      </w:r>
    </w:p>
    <w:p w:rsidR="006C6F7C" w:rsidRDefault="006C6F7C" w:rsidP="006C6F7C">
      <w:pPr>
        <w:pStyle w:val="Normal1"/>
        <w:widowControl w:val="0"/>
        <w:spacing w:after="0" w:line="240" w:lineRule="auto"/>
        <w:ind w:right="-20"/>
      </w:pPr>
      <w:r>
        <w:rPr>
          <w:color w:val="333136"/>
          <w:w w:val="104"/>
          <w:sz w:val="21"/>
          <w:szCs w:val="21"/>
        </w:rPr>
        <w:t>primátor města Pardubic</w:t>
      </w:r>
      <w:r>
        <w:br/>
      </w:r>
    </w:p>
    <w:p w:rsidR="005973B0" w:rsidRDefault="0044551C"/>
    <w:sectPr w:rsidR="005973B0">
      <w:footerReference w:type="default" r:id="rId7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E08" w:rsidRDefault="003D6C3C">
      <w:pPr>
        <w:spacing w:line="240" w:lineRule="auto"/>
      </w:pPr>
      <w:r>
        <w:separator/>
      </w:r>
    </w:p>
  </w:endnote>
  <w:endnote w:type="continuationSeparator" w:id="0">
    <w:p w:rsidR="00E54E08" w:rsidRDefault="003D6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C96" w:rsidRDefault="006C6F7C">
    <w:pPr>
      <w:pStyle w:val="Zpat"/>
    </w:pPr>
    <w:r>
      <w:tab/>
    </w:r>
    <w:r>
      <w:tab/>
    </w:r>
    <w:r>
      <w:fldChar w:fldCharType="begin"/>
    </w:r>
    <w:r>
      <w:instrText>PAGE \* MERGEFORMAT</w:instrText>
    </w:r>
    <w:r>
      <w:fldChar w:fldCharType="separate"/>
    </w:r>
    <w:r w:rsidR="0044551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E08" w:rsidRDefault="003D6C3C">
      <w:pPr>
        <w:spacing w:line="240" w:lineRule="auto"/>
      </w:pPr>
      <w:r>
        <w:separator/>
      </w:r>
    </w:p>
  </w:footnote>
  <w:footnote w:type="continuationSeparator" w:id="0">
    <w:p w:rsidR="00E54E08" w:rsidRDefault="003D6C3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F7C"/>
    <w:rsid w:val="00044CA0"/>
    <w:rsid w:val="003D6C3C"/>
    <w:rsid w:val="0044551C"/>
    <w:rsid w:val="006C6F7C"/>
    <w:rsid w:val="00E3319A"/>
    <w:rsid w:val="00E5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F7C"/>
    <w:pPr>
      <w:spacing w:after="0" w:line="259" w:lineRule="auto"/>
    </w:pPr>
    <w:rPr>
      <w:rFonts w:ascii="Calibri" w:eastAsia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C6F7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6F7C"/>
    <w:rPr>
      <w:rFonts w:ascii="Calibri" w:eastAsia="Calibri" w:hAnsi="Calibri" w:cs="Times New Roman"/>
      <w:lang w:eastAsia="cs-CZ"/>
    </w:rPr>
  </w:style>
  <w:style w:type="paragraph" w:customStyle="1" w:styleId="Normal1">
    <w:name w:val="Normal_1"/>
    <w:qFormat/>
    <w:rsid w:val="006C6F7C"/>
    <w:pPr>
      <w:spacing w:after="160" w:line="259" w:lineRule="auto"/>
    </w:pPr>
    <w:rPr>
      <w:rFonts w:ascii="Calibri" w:eastAsia="Calibri" w:hAnsi="Calibri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F7C"/>
    <w:pPr>
      <w:spacing w:after="0" w:line="259" w:lineRule="auto"/>
    </w:pPr>
    <w:rPr>
      <w:rFonts w:ascii="Calibri" w:eastAsia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C6F7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6F7C"/>
    <w:rPr>
      <w:rFonts w:ascii="Calibri" w:eastAsia="Calibri" w:hAnsi="Calibri" w:cs="Times New Roman"/>
      <w:lang w:eastAsia="cs-CZ"/>
    </w:rPr>
  </w:style>
  <w:style w:type="paragraph" w:customStyle="1" w:styleId="Normal1">
    <w:name w:val="Normal_1"/>
    <w:qFormat/>
    <w:rsid w:val="006C6F7C"/>
    <w:pPr>
      <w:spacing w:after="160" w:line="259" w:lineRule="auto"/>
    </w:pPr>
    <w:rPr>
      <w:rFonts w:ascii="Calibri" w:eastAsia="Calibri" w:hAnsi="Calibri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2732</Characters>
  <Application>Microsoft Office Word</Application>
  <DocSecurity>4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Pannová Pavla</dc:creator>
  <cp:lastModifiedBy>Konstantinová Blanka</cp:lastModifiedBy>
  <cp:revision>2</cp:revision>
  <dcterms:created xsi:type="dcterms:W3CDTF">2016-12-20T12:31:00Z</dcterms:created>
  <dcterms:modified xsi:type="dcterms:W3CDTF">2016-12-20T12:31:00Z</dcterms:modified>
</cp:coreProperties>
</file>