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BE3A71"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674909">
      <w:pPr>
        <w:spacing w:after="0" w:line="240" w:lineRule="auto"/>
        <w:ind w:left="426"/>
        <w:jc w:val="center"/>
        <w:rPr>
          <w:rFonts w:ascii="Times New Roman" w:hAnsi="Times New Roman"/>
          <w:sz w:val="24"/>
          <w:szCs w:val="24"/>
        </w:rPr>
      </w:pPr>
      <w:r>
        <w:rPr>
          <w:rFonts w:ascii="Times New Roman" w:hAnsi="Times New Roman"/>
          <w:sz w:val="24"/>
          <w:szCs w:val="24"/>
        </w:rPr>
        <w:t>Předmět díla</w:t>
      </w:r>
    </w:p>
    <w:p w:rsidR="0057209E" w:rsidRDefault="0057209E" w:rsidP="00674909">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sidRPr="00674909">
        <w:rPr>
          <w:rFonts w:ascii="Times New Roman" w:hAnsi="Times New Roman"/>
          <w:sz w:val="24"/>
          <w:szCs w:val="24"/>
          <w:highlight w:val="yellow"/>
        </w:rPr>
        <w:t>název</w:t>
      </w:r>
      <w:r w:rsidR="005F2066" w:rsidRPr="00674909">
        <w:rPr>
          <w:rFonts w:ascii="Times New Roman" w:hAnsi="Times New Roman"/>
          <w:sz w:val="24"/>
          <w:szCs w:val="24"/>
          <w:highlight w:val="yellow"/>
        </w:rPr>
        <w:t xml:space="preserve"> </w:t>
      </w:r>
      <w:bookmarkStart w:id="0" w:name="_GoBack"/>
      <w:r w:rsidR="005F2066" w:rsidRPr="00674909">
        <w:rPr>
          <w:rFonts w:ascii="Times New Roman" w:hAnsi="Times New Roman"/>
          <w:sz w:val="24"/>
          <w:szCs w:val="24"/>
          <w:highlight w:val="yellow"/>
        </w:rPr>
        <w:t>zakáz</w:t>
      </w:r>
      <w:bookmarkEnd w:id="0"/>
      <w:r w:rsidR="005F2066" w:rsidRPr="00674909">
        <w:rPr>
          <w:rFonts w:ascii="Times New Roman" w:hAnsi="Times New Roman"/>
          <w:sz w:val="24"/>
          <w:szCs w:val="24"/>
          <w:highlight w:val="yellow"/>
        </w:rPr>
        <w:t>ky</w:t>
      </w:r>
      <w:r w:rsidRPr="00004EC2">
        <w:rPr>
          <w:rFonts w:ascii="Times New Roman" w:hAnsi="Times New Roman"/>
          <w:sz w:val="24"/>
          <w:szCs w:val="24"/>
        </w:rPr>
        <w:t>“</w:t>
      </w:r>
      <w:r w:rsidR="00004EC2" w:rsidRPr="00004EC2">
        <w:rPr>
          <w:rFonts w:ascii="Times New Roman" w:hAnsi="Times New Roman"/>
          <w:sz w:val="24"/>
          <w:szCs w:val="24"/>
        </w:rPr>
        <w:t>.</w:t>
      </w:r>
    </w:p>
    <w:p w:rsidR="00674909" w:rsidRDefault="00674909" w:rsidP="00674909">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Rekonstrukce komunikace bude navržen ve dvou etapách. Každá etapa bude řešena samostatně (samostatný stavební objekt - vlastní PD ve všech stupních včetně rozpočtu a</w:t>
      </w:r>
      <w:r w:rsidR="00821FEF">
        <w:rPr>
          <w:rFonts w:ascii="Times New Roman" w:hAnsi="Times New Roman"/>
          <w:sz w:val="24"/>
          <w:szCs w:val="24"/>
        </w:rPr>
        <w:t> </w:t>
      </w:r>
      <w:r>
        <w:rPr>
          <w:rFonts w:ascii="Times New Roman" w:hAnsi="Times New Roman"/>
          <w:sz w:val="24"/>
          <w:szCs w:val="24"/>
        </w:rPr>
        <w:t>výkazu výměr). Projektová dokumentace obou etap rekonstrukce komunikace Pražská bude tedy oddělitelná, bude umožňovat samostatné zadání a samostatnou realizaci.</w:t>
      </w:r>
    </w:p>
    <w:p w:rsidR="00674909" w:rsidRDefault="00674909" w:rsidP="00674909">
      <w:pPr>
        <w:pStyle w:val="Odstavecseseznamem"/>
        <w:numPr>
          <w:ilvl w:val="0"/>
          <w:numId w:val="23"/>
        </w:numPr>
        <w:spacing w:line="240" w:lineRule="auto"/>
        <w:ind w:left="426" w:hanging="426"/>
        <w:jc w:val="both"/>
        <w:rPr>
          <w:rFonts w:ascii="Times New Roman" w:hAnsi="Times New Roman"/>
          <w:sz w:val="24"/>
          <w:szCs w:val="24"/>
        </w:rPr>
      </w:pPr>
      <w:r w:rsidRPr="00674909">
        <w:rPr>
          <w:rFonts w:ascii="Times New Roman" w:hAnsi="Times New Roman"/>
          <w:sz w:val="24"/>
          <w:szCs w:val="24"/>
        </w:rPr>
        <w:lastRenderedPageBreak/>
        <w:t xml:space="preserve">Etapa č. 1 je na obrázku č. 1 </w:t>
      </w:r>
      <w:r>
        <w:rPr>
          <w:rFonts w:ascii="Times New Roman" w:hAnsi="Times New Roman"/>
          <w:sz w:val="24"/>
          <w:szCs w:val="24"/>
        </w:rPr>
        <w:t xml:space="preserve">(příloha č. 1) </w:t>
      </w:r>
      <w:r w:rsidRPr="00674909">
        <w:rPr>
          <w:rFonts w:ascii="Times New Roman" w:hAnsi="Times New Roman"/>
          <w:sz w:val="24"/>
          <w:szCs w:val="24"/>
        </w:rPr>
        <w:t>znázorněna červenými elipsami. Etapa č. 2 je znázorněna elipsou zelenou.</w:t>
      </w:r>
    </w:p>
    <w:p w:rsidR="00674909" w:rsidRPr="00674909" w:rsidRDefault="00674909" w:rsidP="00674909">
      <w:pPr>
        <w:pStyle w:val="Odstavecseseznamem"/>
        <w:numPr>
          <w:ilvl w:val="0"/>
          <w:numId w:val="23"/>
        </w:numPr>
        <w:spacing w:line="240" w:lineRule="auto"/>
        <w:ind w:left="426" w:hanging="426"/>
        <w:jc w:val="both"/>
        <w:rPr>
          <w:rFonts w:ascii="Times New Roman" w:hAnsi="Times New Roman"/>
          <w:sz w:val="24"/>
          <w:szCs w:val="24"/>
        </w:rPr>
      </w:pPr>
      <w:r w:rsidRPr="00674909">
        <w:rPr>
          <w:rFonts w:ascii="Times New Roman" w:hAnsi="Times New Roman"/>
          <w:sz w:val="24"/>
          <w:szCs w:val="24"/>
        </w:rPr>
        <w:t xml:space="preserve">Předmětem první etapy je vhodný návrh rekonstrukce převážně hlavního dopravního prostoru místní komunikace. Projektant provede průzkum stavu komunikace včetně několika průzkumných vrtů a následně navrhne vhodnou technologii souvislé opravy živičného krytu v celé délce komunikace. Ve vhodných místech bude zřízeno podélné parkování na úkor příkopu, který </w:t>
      </w:r>
      <w:proofErr w:type="spellStart"/>
      <w:r w:rsidRPr="00674909">
        <w:rPr>
          <w:rFonts w:ascii="Times New Roman" w:hAnsi="Times New Roman"/>
          <w:sz w:val="24"/>
          <w:szCs w:val="24"/>
        </w:rPr>
        <w:t>zatrubněn</w:t>
      </w:r>
      <w:proofErr w:type="spellEnd"/>
      <w:r w:rsidRPr="00674909">
        <w:rPr>
          <w:rFonts w:ascii="Times New Roman" w:hAnsi="Times New Roman"/>
          <w:sz w:val="24"/>
          <w:szCs w:val="24"/>
        </w:rPr>
        <w:t xml:space="preserve"> a zasypán. Dodavatel dále prověří a navrhne odvodnění komunikace.</w:t>
      </w:r>
    </w:p>
    <w:p w:rsidR="00674909" w:rsidRPr="00674909" w:rsidRDefault="00674909" w:rsidP="00674909">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Předmětem druhé etapy </w:t>
      </w:r>
      <w:r w:rsidRPr="007D5ABE">
        <w:rPr>
          <w:rFonts w:ascii="Times New Roman" w:hAnsi="Times New Roman"/>
          <w:sz w:val="24"/>
          <w:szCs w:val="24"/>
        </w:rPr>
        <w:t>je vhodný návrh rekonstrukce</w:t>
      </w:r>
      <w:r>
        <w:rPr>
          <w:rFonts w:ascii="Times New Roman" w:hAnsi="Times New Roman"/>
          <w:sz w:val="24"/>
          <w:szCs w:val="24"/>
        </w:rPr>
        <w:t xml:space="preserve"> komunikace Pražské vedoucí kolem plotu mateřské školky směrem ke garážím a to v úseku přibližně vyznačeném na obrázku č. 1.</w:t>
      </w:r>
    </w:p>
    <w:p w:rsidR="00674909" w:rsidRDefault="00674909" w:rsidP="00674909">
      <w:pPr>
        <w:pStyle w:val="Odstavecseseznamem"/>
        <w:spacing w:line="240" w:lineRule="auto"/>
        <w:ind w:left="426"/>
        <w:jc w:val="both"/>
        <w:rPr>
          <w:rFonts w:ascii="Times New Roman" w:hAnsi="Times New Roman"/>
          <w:sz w:val="24"/>
          <w:szCs w:val="24"/>
        </w:rPr>
      </w:pPr>
    </w:p>
    <w:p w:rsidR="00960CC6" w:rsidRPr="00B97621" w:rsidRDefault="00960CC6" w:rsidP="00960CC6">
      <w:pPr>
        <w:jc w:val="both"/>
        <w:outlineLvl w:val="0"/>
        <w:rPr>
          <w:rFonts w:ascii="Times New Roman" w:hAnsi="Times New Roman"/>
          <w:b/>
          <w:sz w:val="24"/>
          <w:szCs w:val="24"/>
        </w:rPr>
      </w:pPr>
      <w:r w:rsidRPr="00B97621">
        <w:rPr>
          <w:rFonts w:ascii="Times New Roman" w:hAnsi="Times New Roman"/>
          <w:b/>
          <w:sz w:val="24"/>
          <w:szCs w:val="24"/>
        </w:rPr>
        <w:t xml:space="preserve">Součástí předmětu </w:t>
      </w:r>
      <w:r w:rsidR="006B1ED2">
        <w:rPr>
          <w:rFonts w:ascii="Times New Roman" w:hAnsi="Times New Roman"/>
          <w:b/>
          <w:sz w:val="24"/>
          <w:szCs w:val="24"/>
        </w:rPr>
        <w:t xml:space="preserve">smlouvy </w:t>
      </w:r>
      <w:r w:rsidRPr="00B97621">
        <w:rPr>
          <w:rFonts w:ascii="Times New Roman" w:hAnsi="Times New Roman"/>
          <w:b/>
          <w:sz w:val="24"/>
          <w:szCs w:val="24"/>
        </w:rPr>
        <w:t xml:space="preserve">je také: </w:t>
      </w:r>
    </w:p>
    <w:p w:rsidR="00960CC6" w:rsidRPr="00B97621" w:rsidRDefault="00960CC6" w:rsidP="00960CC6">
      <w:pPr>
        <w:pStyle w:val="Odstavecseseznamem"/>
        <w:numPr>
          <w:ilvl w:val="0"/>
          <w:numId w:val="22"/>
        </w:numPr>
        <w:jc w:val="both"/>
        <w:outlineLvl w:val="0"/>
        <w:rPr>
          <w:rFonts w:ascii="Times New Roman" w:hAnsi="Times New Roman"/>
          <w:sz w:val="24"/>
          <w:szCs w:val="24"/>
        </w:rPr>
      </w:pPr>
      <w:r w:rsidRPr="00B97621">
        <w:rPr>
          <w:rFonts w:ascii="Times New Roman" w:hAnsi="Times New Roman"/>
          <w:sz w:val="24"/>
          <w:szCs w:val="24"/>
        </w:rPr>
        <w:t>ostatní inženýrská činnost a autorský dozor.</w:t>
      </w:r>
    </w:p>
    <w:p w:rsidR="00960CC6" w:rsidRPr="00004EC2" w:rsidRDefault="00960CC6" w:rsidP="00674909">
      <w:pPr>
        <w:jc w:val="both"/>
        <w:outlineLvl w:val="0"/>
        <w:rPr>
          <w:rFonts w:ascii="Times New Roman" w:hAnsi="Times New Roman"/>
          <w:sz w:val="24"/>
          <w:szCs w:val="24"/>
        </w:rPr>
      </w:pPr>
      <w:r w:rsidRPr="007D5ABE">
        <w:rPr>
          <w:rFonts w:ascii="Times New Roman" w:hAnsi="Times New Roman"/>
          <w:sz w:val="24"/>
          <w:szCs w:val="24"/>
        </w:rPr>
        <w:t xml:space="preserve">Inženýrskou činností se pro účely této </w:t>
      </w:r>
      <w:r w:rsidR="006B1ED2">
        <w:rPr>
          <w:rFonts w:ascii="Times New Roman" w:hAnsi="Times New Roman"/>
          <w:sz w:val="24"/>
          <w:szCs w:val="24"/>
        </w:rPr>
        <w:t xml:space="preserve">smlouvy </w:t>
      </w:r>
      <w:r w:rsidRPr="007D5ABE">
        <w:rPr>
          <w:rFonts w:ascii="Times New Roman" w:hAnsi="Times New Roman"/>
          <w:sz w:val="24"/>
          <w:szCs w:val="24"/>
        </w:rPr>
        <w:t xml:space="preserve">rozumí zejména získání potřebných dokladů a vyjádření, </w:t>
      </w:r>
      <w:r>
        <w:rPr>
          <w:rFonts w:ascii="Times New Roman" w:hAnsi="Times New Roman"/>
          <w:sz w:val="24"/>
          <w:szCs w:val="24"/>
        </w:rPr>
        <w:t xml:space="preserve">pomoc při </w:t>
      </w:r>
      <w:r w:rsidRPr="007D5ABE">
        <w:rPr>
          <w:rFonts w:ascii="Times New Roman" w:hAnsi="Times New Roman"/>
          <w:sz w:val="24"/>
          <w:szCs w:val="24"/>
        </w:rPr>
        <w:t>řešení majetkoprávních vztahů, plné zastupování zadavatele na základě zplnomocnění na úřadech, získání územní</w:t>
      </w:r>
      <w:r>
        <w:rPr>
          <w:rFonts w:ascii="Times New Roman" w:hAnsi="Times New Roman"/>
          <w:sz w:val="24"/>
          <w:szCs w:val="24"/>
        </w:rPr>
        <w:t>ch</w:t>
      </w:r>
      <w:r w:rsidRPr="007D5ABE">
        <w:rPr>
          <w:rFonts w:ascii="Times New Roman" w:hAnsi="Times New Roman"/>
          <w:sz w:val="24"/>
          <w:szCs w:val="24"/>
        </w:rPr>
        <w:t xml:space="preserve"> a stavební</w:t>
      </w:r>
      <w:r>
        <w:rPr>
          <w:rFonts w:ascii="Times New Roman" w:hAnsi="Times New Roman"/>
          <w:sz w:val="24"/>
          <w:szCs w:val="24"/>
        </w:rPr>
        <w:t>ch</w:t>
      </w:r>
      <w:r w:rsidRPr="007D5ABE">
        <w:rPr>
          <w:rFonts w:ascii="Times New Roman" w:hAnsi="Times New Roman"/>
          <w:sz w:val="24"/>
          <w:szCs w:val="24"/>
        </w:rPr>
        <w:t xml:space="preserve"> rozhodnutí (souhlas</w:t>
      </w:r>
      <w:r>
        <w:rPr>
          <w:rFonts w:ascii="Times New Roman" w:hAnsi="Times New Roman"/>
          <w:sz w:val="24"/>
          <w:szCs w:val="24"/>
        </w:rPr>
        <w:t>ů</w:t>
      </w:r>
      <w:r w:rsidRPr="007D5ABE">
        <w:rPr>
          <w:rFonts w:ascii="Times New Roman" w:hAnsi="Times New Roman"/>
          <w:sz w:val="24"/>
          <w:szCs w:val="24"/>
        </w:rPr>
        <w:t>)</w:t>
      </w:r>
      <w:r>
        <w:rPr>
          <w:rFonts w:ascii="Times New Roman" w:hAnsi="Times New Roman"/>
          <w:sz w:val="24"/>
          <w:szCs w:val="24"/>
        </w:rPr>
        <w:t xml:space="preserve"> – myšleno na všechny stavební objekty.</w:t>
      </w:r>
    </w:p>
    <w:p w:rsidR="00004EC2" w:rsidRPr="00960CC6"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960CC6">
        <w:rPr>
          <w:rFonts w:ascii="Times New Roman" w:hAnsi="Times New Roman"/>
          <w:sz w:val="24"/>
          <w:szCs w:val="24"/>
        </w:rPr>
        <w:t xml:space="preserve">Projektová dokumentace bude zpracována ve všech potřebných stupních (DSP, DPS, případně DÚR). </w:t>
      </w:r>
    </w:p>
    <w:p w:rsidR="00BE11D3" w:rsidRPr="00F91E64" w:rsidRDefault="00BE11D3" w:rsidP="00960CC6">
      <w:pPr>
        <w:pStyle w:val="Odstavecseseznamem"/>
        <w:numPr>
          <w:ilvl w:val="0"/>
          <w:numId w:val="23"/>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w:t>
      </w:r>
      <w:r w:rsidR="006B1ED2">
        <w:rPr>
          <w:rFonts w:ascii="Times New Roman" w:hAnsi="Times New Roman"/>
          <w:sz w:val="24"/>
          <w:szCs w:val="24"/>
        </w:rPr>
        <w:t xml:space="preserve">smlouvy </w:t>
      </w:r>
      <w:r w:rsidRPr="00004EC2">
        <w:rPr>
          <w:rFonts w:ascii="Times New Roman" w:hAnsi="Times New Roman"/>
          <w:sz w:val="24"/>
          <w:szCs w:val="24"/>
        </w:rPr>
        <w:t xml:space="preserve">si dodavatel zajistí na své náklady. </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960CC6">
      <w:pPr>
        <w:pStyle w:val="Odstavecseseznamem"/>
        <w:numPr>
          <w:ilvl w:val="0"/>
          <w:numId w:val="23"/>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674909">
        <w:rPr>
          <w:rFonts w:ascii="Times New Roman" w:hAnsi="Times New Roman"/>
          <w:sz w:val="24"/>
          <w:szCs w:val="24"/>
          <w:highlight w:val="yellow"/>
        </w:rPr>
        <w:t>XX</w:t>
      </w:r>
      <w:proofErr w:type="gramEnd"/>
      <w:r w:rsidRPr="00674909">
        <w:rPr>
          <w:rFonts w:ascii="Times New Roman" w:hAnsi="Times New Roman"/>
          <w:sz w:val="24"/>
          <w:szCs w:val="24"/>
          <w:highlight w:val="yellow"/>
        </w:rPr>
        <w:t>.</w:t>
      </w:r>
      <w:proofErr w:type="gramStart"/>
      <w:r w:rsidRPr="00674909">
        <w:rPr>
          <w:rFonts w:ascii="Times New Roman" w:hAnsi="Times New Roman"/>
          <w:sz w:val="24"/>
          <w:szCs w:val="24"/>
          <w:highlight w:val="yellow"/>
        </w:rPr>
        <w:t>XX</w:t>
      </w:r>
      <w:proofErr w:type="gramEnd"/>
      <w:r w:rsidRPr="00674909">
        <w:rPr>
          <w:rFonts w:ascii="Times New Roman" w:hAnsi="Times New Roman"/>
          <w:sz w:val="24"/>
          <w:szCs w:val="24"/>
          <w:highlight w:val="yellow"/>
        </w:rPr>
        <w:t>.201</w:t>
      </w:r>
      <w:r w:rsidR="00CB527A" w:rsidRPr="00674909">
        <w:rPr>
          <w:rFonts w:ascii="Times New Roman" w:hAnsi="Times New Roman"/>
          <w:sz w:val="24"/>
          <w:szCs w:val="24"/>
          <w:highlight w:val="yellow"/>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Pr="00821FEF" w:rsidRDefault="00B8677D" w:rsidP="005874AD">
      <w:pPr>
        <w:pStyle w:val="Odstavecseseznamem"/>
        <w:numPr>
          <w:ilvl w:val="0"/>
          <w:numId w:val="20"/>
        </w:numPr>
        <w:spacing w:line="240" w:lineRule="auto"/>
        <w:ind w:left="709" w:hanging="283"/>
        <w:jc w:val="both"/>
        <w:rPr>
          <w:rFonts w:ascii="Times New Roman" w:hAnsi="Times New Roman"/>
          <w:b/>
          <w:sz w:val="24"/>
          <w:szCs w:val="24"/>
        </w:rPr>
      </w:pPr>
      <w:r w:rsidRPr="00821FEF">
        <w:rPr>
          <w:rFonts w:ascii="Times New Roman" w:hAnsi="Times New Roman"/>
          <w:b/>
          <w:sz w:val="24"/>
          <w:szCs w:val="24"/>
        </w:rPr>
        <w:t xml:space="preserve">Vše ostatní bude fakturováno po předání kompletní PD ve všech potřebných stupních včetně všech povolení nebo souhlasů, které jsou nutné pro realizaci stavby. </w:t>
      </w:r>
      <w:r w:rsidR="007D1522" w:rsidRPr="00821FEF">
        <w:rPr>
          <w:rFonts w:ascii="Times New Roman" w:hAnsi="Times New Roman"/>
          <w:b/>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lastRenderedPageBreak/>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CB527A">
        <w:rPr>
          <w:rFonts w:ascii="Times New Roman" w:hAnsi="Times New Roman"/>
          <w:b/>
          <w:sz w:val="24"/>
          <w:szCs w:val="24"/>
        </w:rPr>
        <w:t>01</w:t>
      </w:r>
      <w:r w:rsidRPr="007E348A">
        <w:rPr>
          <w:rFonts w:ascii="Times New Roman" w:hAnsi="Times New Roman"/>
          <w:b/>
          <w:sz w:val="24"/>
          <w:szCs w:val="24"/>
        </w:rPr>
        <w:t>.0</w:t>
      </w:r>
      <w:r w:rsidR="00CB527A">
        <w:rPr>
          <w:rFonts w:ascii="Times New Roman" w:hAnsi="Times New Roman"/>
          <w:b/>
          <w:sz w:val="24"/>
          <w:szCs w:val="24"/>
        </w:rPr>
        <w:t>1.2016</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7308BD" w:rsidRDefault="007308BD"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31461E" w:rsidRDefault="0031461E" w:rsidP="005874AD">
      <w:pPr>
        <w:spacing w:after="0" w:line="240" w:lineRule="auto"/>
        <w:jc w:val="center"/>
        <w:outlineLvl w:val="0"/>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lastRenderedPageBreak/>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p w:rsidR="00D319BE" w:rsidRDefault="00D319BE" w:rsidP="005874AD">
      <w:pPr>
        <w:spacing w:line="240" w:lineRule="auto"/>
        <w:rPr>
          <w:rFonts w:ascii="Times New Roman" w:hAnsi="Times New Roman"/>
          <w:sz w:val="24"/>
          <w:szCs w:val="24"/>
        </w:rPr>
      </w:pPr>
    </w:p>
    <w:p w:rsidR="00D319BE" w:rsidRDefault="00D319BE" w:rsidP="00D319BE">
      <w:pPr>
        <w:spacing w:after="0" w:line="240" w:lineRule="auto"/>
        <w:rPr>
          <w:rFonts w:ascii="Times New Roman" w:hAnsi="Times New Roman"/>
          <w:sz w:val="24"/>
          <w:szCs w:val="24"/>
        </w:rPr>
      </w:pPr>
      <w:r>
        <w:rPr>
          <w:rFonts w:ascii="Times New Roman" w:hAnsi="Times New Roman"/>
          <w:sz w:val="24"/>
          <w:szCs w:val="24"/>
        </w:rPr>
        <w:br w:type="page"/>
      </w:r>
      <w:r>
        <w:rPr>
          <w:rFonts w:ascii="Times New Roman" w:hAnsi="Times New Roman"/>
          <w:sz w:val="24"/>
          <w:szCs w:val="24"/>
        </w:rPr>
        <w:lastRenderedPageBreak/>
        <w:t>Příloha č. 1</w:t>
      </w:r>
    </w:p>
    <w:p w:rsidR="00D319BE" w:rsidRDefault="00D319BE" w:rsidP="00D319BE">
      <w:pPr>
        <w:spacing w:after="0" w:line="240" w:lineRule="auto"/>
        <w:rPr>
          <w:rFonts w:ascii="Times New Roman" w:hAnsi="Times New Roman"/>
          <w:sz w:val="24"/>
          <w:szCs w:val="24"/>
        </w:rPr>
      </w:pPr>
    </w:p>
    <w:p w:rsidR="00D319BE" w:rsidRDefault="00BE3A71" w:rsidP="00D319BE">
      <w:pPr>
        <w:spacing w:after="0" w:line="240" w:lineRule="auto"/>
        <w:rPr>
          <w:rFonts w:ascii="Times New Roman" w:hAnsi="Times New Roman"/>
          <w:sz w:val="24"/>
          <w:szCs w:val="24"/>
        </w:rPr>
      </w:pPr>
      <w:r>
        <w:rPr>
          <w:rFonts w:ascii="Times New Roman" w:hAnsi="Times New Roman"/>
          <w:noProof/>
          <w:sz w:val="24"/>
          <w:szCs w:val="24"/>
          <w:lang w:eastAsia="cs-CZ"/>
        </w:rPr>
        <w:pict>
          <v:oval id="_x0000_s1031" style="position:absolute;margin-left:72.65pt;margin-top:101.5pt;width:142.2pt;height:33.35pt;rotation:1930307fd;z-index:251664384" fillcolor="#c00000" strokecolor="#c00000">
            <v:fill opacity="0"/>
          </v:oval>
        </w:pict>
      </w:r>
      <w:r>
        <w:rPr>
          <w:rFonts w:ascii="Times New Roman" w:hAnsi="Times New Roman"/>
          <w:noProof/>
          <w:sz w:val="24"/>
          <w:szCs w:val="24"/>
          <w:lang w:eastAsia="cs-CZ"/>
        </w:rPr>
        <w:pict>
          <v:oval id="_x0000_s1028" style="position:absolute;margin-left:287.45pt;margin-top:75.8pt;width:129.8pt;height:28.15pt;rotation:-1669900fd;z-index:251661312" fillcolor="#c00000" strokecolor="#c00000">
            <v:fill opacity="0"/>
          </v:oval>
        </w:pict>
      </w:r>
      <w:r>
        <w:rPr>
          <w:rFonts w:ascii="Times New Roman" w:hAnsi="Times New Roman"/>
          <w:noProof/>
          <w:sz w:val="24"/>
          <w:szCs w:val="24"/>
          <w:lang w:eastAsia="cs-CZ"/>
        </w:rPr>
        <w:pict>
          <v:oval id="_x0000_s1030" style="position:absolute;margin-left:227.65pt;margin-top:132.75pt;width:78.05pt;height:18.45pt;rotation:-1993845fd;z-index:251663360" fillcolor="#c00000" strokecolor="#c00000">
            <v:fill opacity="0"/>
          </v:oval>
        </w:pict>
      </w:r>
      <w:r>
        <w:rPr>
          <w:rFonts w:ascii="Times New Roman" w:hAnsi="Times New Roman"/>
          <w:noProof/>
          <w:sz w:val="24"/>
          <w:szCs w:val="24"/>
          <w:lang w:eastAsia="cs-CZ"/>
        </w:rPr>
        <w:pict>
          <v:oval id="_x0000_s1029" style="position:absolute;margin-left:198.8pt;margin-top:146.55pt;width:41.55pt;height:22.15pt;rotation:568507fd;z-index:251662336" fillcolor="#c00000" strokecolor="#c00000">
            <v:fill opacity="0"/>
          </v:oval>
        </w:pict>
      </w:r>
      <w:r>
        <w:rPr>
          <w:rFonts w:ascii="Times New Roman" w:hAnsi="Times New Roman"/>
          <w:noProof/>
          <w:sz w:val="24"/>
          <w:szCs w:val="24"/>
          <w:lang w:eastAsia="cs-CZ"/>
        </w:rPr>
        <w:pict>
          <v:oval id="_x0000_s1032" style="position:absolute;margin-left:235.15pt;margin-top:164.85pt;width:41.65pt;height:12.4pt;rotation:15291551fd;z-index:251665408" fillcolor="#00b050" strokecolor="#92d050">
            <v:fill opacity="0"/>
          </v:oval>
        </w:pict>
      </w:r>
      <w:r w:rsidR="00D319BE">
        <w:rPr>
          <w:noProof/>
          <w:lang w:eastAsia="cs-CZ"/>
        </w:rPr>
        <w:drawing>
          <wp:inline distT="0" distB="0" distL="0" distR="0" wp14:anchorId="1436A16F" wp14:editId="0EDBCADC">
            <wp:extent cx="5759450" cy="3199354"/>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59450" cy="3199354"/>
                    </a:xfrm>
                    <a:prstGeom prst="rect">
                      <a:avLst/>
                    </a:prstGeom>
                  </pic:spPr>
                </pic:pic>
              </a:graphicData>
            </a:graphic>
          </wp:inline>
        </w:drawing>
      </w:r>
    </w:p>
    <w:sectPr w:rsidR="00D319BE" w:rsidSect="00D111A9">
      <w:footerReference w:type="default" r:id="rId1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A71" w:rsidRDefault="00BE3A71" w:rsidP="004E551C">
      <w:pPr>
        <w:spacing w:after="0" w:line="240" w:lineRule="auto"/>
      </w:pPr>
      <w:r>
        <w:separator/>
      </w:r>
    </w:p>
  </w:endnote>
  <w:endnote w:type="continuationSeparator" w:id="0">
    <w:p w:rsidR="00BE3A71" w:rsidRDefault="00BE3A71"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6B1ED2">
          <w:rPr>
            <w:noProof/>
          </w:rPr>
          <w:t>2</w:t>
        </w:r>
        <w:r>
          <w:fldChar w:fldCharType="end"/>
        </w:r>
      </w:p>
    </w:sdtContent>
  </w:sdt>
  <w:p w:rsidR="0078365D" w:rsidRDefault="00BE3A7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A71" w:rsidRDefault="00BE3A71" w:rsidP="004E551C">
      <w:pPr>
        <w:spacing w:after="0" w:line="240" w:lineRule="auto"/>
      </w:pPr>
      <w:r>
        <w:separator/>
      </w:r>
    </w:p>
  </w:footnote>
  <w:footnote w:type="continuationSeparator" w:id="0">
    <w:p w:rsidR="00BE3A71" w:rsidRDefault="00BE3A71"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1564F1EC"/>
    <w:lvl w:ilvl="0" w:tplc="A0BE4568">
      <w:start w:val="2"/>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5">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6">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0">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1">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4"/>
  </w:num>
  <w:num w:numId="18">
    <w:abstractNumId w:val="0"/>
  </w:num>
  <w:num w:numId="19">
    <w:abstractNumId w:val="16"/>
  </w:num>
  <w:num w:numId="20">
    <w:abstractNumId w:val="5"/>
  </w:num>
  <w:num w:numId="21">
    <w:abstractNumId w:val="8"/>
  </w:num>
  <w:num w:numId="22">
    <w:abstractNumId w:val="11"/>
  </w:num>
  <w:num w:numId="23">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1173"/>
    <w:rsid w:val="000E3F2B"/>
    <w:rsid w:val="000F17D0"/>
    <w:rsid w:val="000F52AE"/>
    <w:rsid w:val="00107DB3"/>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55522"/>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F56E0"/>
    <w:rsid w:val="00302BC8"/>
    <w:rsid w:val="00310E20"/>
    <w:rsid w:val="00312B64"/>
    <w:rsid w:val="0031461E"/>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4CBB"/>
    <w:rsid w:val="003B51BD"/>
    <w:rsid w:val="003C2575"/>
    <w:rsid w:val="003C3A4F"/>
    <w:rsid w:val="003D71D2"/>
    <w:rsid w:val="003E021C"/>
    <w:rsid w:val="003E1919"/>
    <w:rsid w:val="003E38D9"/>
    <w:rsid w:val="003E758D"/>
    <w:rsid w:val="003F5123"/>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4E94"/>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556B8"/>
    <w:rsid w:val="00674909"/>
    <w:rsid w:val="0068298A"/>
    <w:rsid w:val="00697C9A"/>
    <w:rsid w:val="006A1FAD"/>
    <w:rsid w:val="006A3AEC"/>
    <w:rsid w:val="006B1ED2"/>
    <w:rsid w:val="006B7DCE"/>
    <w:rsid w:val="006C0951"/>
    <w:rsid w:val="006C49A6"/>
    <w:rsid w:val="006D394E"/>
    <w:rsid w:val="006D52AA"/>
    <w:rsid w:val="006D5DC2"/>
    <w:rsid w:val="006E702E"/>
    <w:rsid w:val="0071663F"/>
    <w:rsid w:val="00717AE5"/>
    <w:rsid w:val="007308BD"/>
    <w:rsid w:val="007320FB"/>
    <w:rsid w:val="0073422C"/>
    <w:rsid w:val="007354E2"/>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1FEF"/>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872AE"/>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0CC6"/>
    <w:rsid w:val="00967F73"/>
    <w:rsid w:val="00985D72"/>
    <w:rsid w:val="009863CA"/>
    <w:rsid w:val="00991ED9"/>
    <w:rsid w:val="00995A41"/>
    <w:rsid w:val="009A13D3"/>
    <w:rsid w:val="009A1C1C"/>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41EA"/>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E3A71"/>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B527A"/>
    <w:rsid w:val="00CC02ED"/>
    <w:rsid w:val="00CC07EE"/>
    <w:rsid w:val="00CD4E0A"/>
    <w:rsid w:val="00CD6217"/>
    <w:rsid w:val="00CF1B24"/>
    <w:rsid w:val="00CF50F4"/>
    <w:rsid w:val="00CF7530"/>
    <w:rsid w:val="00CF7E06"/>
    <w:rsid w:val="00D111A9"/>
    <w:rsid w:val="00D13665"/>
    <w:rsid w:val="00D16F1A"/>
    <w:rsid w:val="00D21B38"/>
    <w:rsid w:val="00D224E3"/>
    <w:rsid w:val="00D23DBC"/>
    <w:rsid w:val="00D25AC4"/>
    <w:rsid w:val="00D319BE"/>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75F0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C78EC2-143B-4E59-82E6-4647E175C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843</TotalTime>
  <Pages>8</Pages>
  <Words>2015</Words>
  <Characters>11891</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42</cp:revision>
  <cp:lastPrinted>2015-01-09T10:10:00Z</cp:lastPrinted>
  <dcterms:created xsi:type="dcterms:W3CDTF">2014-07-02T13:02:00Z</dcterms:created>
  <dcterms:modified xsi:type="dcterms:W3CDTF">2015-02-25T15:19:00Z</dcterms:modified>
</cp:coreProperties>
</file>