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B13E72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bookmarkStart w:id="0" w:name="_GoBack"/>
      <w:bookmarkEnd w:id="0"/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9F5290" w:rsidRPr="009F5290" w:rsidRDefault="009F5290" w:rsidP="009F529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9F5290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„Zhotovení PD rekonstrukce komunikace Pražská“ </w:t>
      </w:r>
    </w:p>
    <w:p w:rsidR="003A06A2" w:rsidRPr="003A06A2" w:rsidRDefault="003A06A2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9F5290" w:rsidRPr="008240B5" w:rsidRDefault="009F5290" w:rsidP="009F529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240B5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 xml:space="preserve">„Zhotovení PD rekonstrukce komunikace Pražská“ 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B13E72" w:rsidP="002142E7">
      <w:pPr>
        <w:spacing w:line="240" w:lineRule="auto"/>
        <w:jc w:val="both"/>
        <w:outlineLvl w:val="0"/>
        <w:rPr>
          <w:noProof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59" style="position:absolute;left:0;text-align:left;margin-left:75.9pt;margin-top:108.5pt;width:136pt;height:23.05pt;rotation:1930307fd;z-index:251665408" fillcolor="#c00000" strokecolor="#c00000">
            <v:fill opacity="0"/>
          </v:oval>
        </w:pict>
      </w:r>
      <w:r>
        <w:rPr>
          <w:noProof/>
          <w:color w:val="4F6228" w:themeColor="accent3" w:themeShade="80"/>
          <w:sz w:val="24"/>
          <w:szCs w:val="24"/>
          <w:lang w:eastAsia="cs-CZ"/>
        </w:rPr>
        <w:pict>
          <v:oval id="_x0000_s1060" style="position:absolute;left:0;text-align:left;margin-left:234.1pt;margin-top:160.15pt;width:41.65pt;height:14.9pt;rotation:15291551fd;z-index:251666432" fillcolor="#00b050" strokecolor="#92d050">
            <v:fill opacity="0"/>
          </v:oval>
        </w:pict>
      </w:r>
      <w:r>
        <w:rPr>
          <w:noProof/>
          <w:sz w:val="24"/>
          <w:szCs w:val="24"/>
          <w:lang w:eastAsia="cs-CZ"/>
        </w:rPr>
        <w:pict>
          <v:oval id="_x0000_s1036" style="position:absolute;left:0;text-align:left;margin-left:293.1pt;margin-top:81.1pt;width:121.7pt;height:18.45pt;rotation:-1669900fd;z-index:251662336" fillcolor="#c00000" strokecolor="#c00000">
            <v:fill opacity="0"/>
          </v:oval>
        </w:pict>
      </w:r>
      <w:r>
        <w:rPr>
          <w:noProof/>
          <w:sz w:val="24"/>
          <w:szCs w:val="24"/>
          <w:lang w:eastAsia="cs-CZ"/>
        </w:rPr>
        <w:pict>
          <v:oval id="_x0000_s1057" style="position:absolute;left:0;text-align:left;margin-left:200.75pt;margin-top:142.55pt;width:39.55pt;height:22.15pt;rotation:568507fd;z-index:251663360" fillcolor="#c00000" strokecolor="#c00000">
            <v:fill opacity="0"/>
          </v:oval>
        </w:pict>
      </w:r>
      <w:r>
        <w:rPr>
          <w:noProof/>
          <w:lang w:eastAsia="cs-CZ"/>
        </w:rPr>
        <w:pict>
          <v:oval id="_x0000_s1058" style="position:absolute;left:0;text-align:left;margin-left:229.05pt;margin-top:128.2pt;width:76.5pt;height:18.45pt;rotation:-1993845fd;z-index:251664384" fillcolor="#c00000" strokecolor="#c00000">
            <v:fill opacity="0"/>
          </v:oval>
        </w:pict>
      </w:r>
      <w:r w:rsidR="008240B5">
        <w:rPr>
          <w:noProof/>
          <w:lang w:eastAsia="cs-CZ"/>
        </w:rPr>
        <w:drawing>
          <wp:inline distT="0" distB="0" distL="0" distR="0" wp14:anchorId="1B9F895E" wp14:editId="526599F0">
            <wp:extent cx="5759450" cy="319935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19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290" w:rsidRDefault="009F5290" w:rsidP="002142E7">
      <w:pPr>
        <w:spacing w:line="240" w:lineRule="auto"/>
        <w:jc w:val="both"/>
        <w:outlineLvl w:val="0"/>
        <w:rPr>
          <w:noProof/>
          <w:lang w:eastAsia="cs-CZ"/>
        </w:rPr>
      </w:pPr>
    </w:p>
    <w:p w:rsidR="00D23CE0" w:rsidRDefault="007F7299" w:rsidP="00D23CE0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Rekonstrukce komunikace</w:t>
      </w:r>
      <w:r w:rsidR="00D23CE0">
        <w:rPr>
          <w:rFonts w:ascii="Times New Roman" w:hAnsi="Times New Roman"/>
          <w:sz w:val="24"/>
          <w:szCs w:val="24"/>
        </w:rPr>
        <w:t xml:space="preserve"> bude navržen ve dvou etapách. Každá etapa bude řešena samostatně (samostatný stavební objekt - vlastní PD ve v</w:t>
      </w:r>
      <w:r w:rsidR="0060159E">
        <w:rPr>
          <w:rFonts w:ascii="Times New Roman" w:hAnsi="Times New Roman"/>
          <w:sz w:val="24"/>
          <w:szCs w:val="24"/>
        </w:rPr>
        <w:t>šech stupních včetně rozpočtu a </w:t>
      </w:r>
      <w:r w:rsidR="00D23CE0">
        <w:rPr>
          <w:rFonts w:ascii="Times New Roman" w:hAnsi="Times New Roman"/>
          <w:sz w:val="24"/>
          <w:szCs w:val="24"/>
        </w:rPr>
        <w:t>výkazu výměr). Projektová dokumentace obou etap rekonstrukce komunikace Pražská bude tedy oddělitelná,</w:t>
      </w:r>
      <w:r>
        <w:rPr>
          <w:rFonts w:ascii="Times New Roman" w:hAnsi="Times New Roman"/>
          <w:sz w:val="24"/>
          <w:szCs w:val="24"/>
        </w:rPr>
        <w:t xml:space="preserve"> </w:t>
      </w:r>
      <w:r w:rsidR="00567B36">
        <w:rPr>
          <w:rFonts w:ascii="Times New Roman" w:hAnsi="Times New Roman"/>
          <w:sz w:val="24"/>
          <w:szCs w:val="24"/>
        </w:rPr>
        <w:t xml:space="preserve">bude umožňovat samostatné zadání a samostatnou realizaci. </w:t>
      </w:r>
      <w:r w:rsidR="00D23CE0">
        <w:rPr>
          <w:rFonts w:ascii="Times New Roman" w:hAnsi="Times New Roman"/>
          <w:sz w:val="24"/>
          <w:szCs w:val="24"/>
        </w:rPr>
        <w:t xml:space="preserve"> </w:t>
      </w:r>
    </w:p>
    <w:p w:rsidR="00B016E4" w:rsidRDefault="00B016E4" w:rsidP="00D23CE0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Etapa č. 1 je na obrázku č. 1 znázorněna červenými elipsami. Etapa č. 2 je znázorněn</w:t>
      </w:r>
      <w:r w:rsidR="0060159E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elipsou zelenou.</w:t>
      </w:r>
    </w:p>
    <w:p w:rsidR="00B933F1" w:rsidRDefault="00D23CE0" w:rsidP="00D23CE0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D60BB9" w:rsidRPr="007D5ABE">
        <w:rPr>
          <w:rFonts w:ascii="Times New Roman" w:hAnsi="Times New Roman"/>
          <w:sz w:val="24"/>
          <w:szCs w:val="24"/>
        </w:rPr>
        <w:t xml:space="preserve">Předmětem </w:t>
      </w:r>
      <w:r w:rsidR="00B016E4">
        <w:rPr>
          <w:rFonts w:ascii="Times New Roman" w:hAnsi="Times New Roman"/>
          <w:sz w:val="24"/>
          <w:szCs w:val="24"/>
        </w:rPr>
        <w:t xml:space="preserve">první etapy </w:t>
      </w:r>
      <w:r w:rsidR="00D60BB9" w:rsidRPr="007D5ABE">
        <w:rPr>
          <w:rFonts w:ascii="Times New Roman" w:hAnsi="Times New Roman"/>
          <w:sz w:val="24"/>
          <w:szCs w:val="24"/>
        </w:rPr>
        <w:t xml:space="preserve">veřejné zakázky malého rozsahu „Zhotovení PD rekonstrukce komunikace </w:t>
      </w:r>
      <w:r w:rsidR="008240B5">
        <w:rPr>
          <w:rFonts w:ascii="Times New Roman" w:hAnsi="Times New Roman"/>
          <w:sz w:val="24"/>
          <w:szCs w:val="24"/>
        </w:rPr>
        <w:t>Pražská</w:t>
      </w:r>
      <w:r w:rsidR="00D60BB9" w:rsidRPr="007D5ABE">
        <w:rPr>
          <w:rFonts w:ascii="Times New Roman" w:hAnsi="Times New Roman"/>
          <w:sz w:val="24"/>
          <w:szCs w:val="24"/>
        </w:rPr>
        <w:t xml:space="preserve">“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B933F1" w:rsidRPr="007D5ABE">
        <w:rPr>
          <w:rFonts w:ascii="Times New Roman" w:hAnsi="Times New Roman"/>
          <w:sz w:val="24"/>
          <w:szCs w:val="24"/>
        </w:rPr>
        <w:t> rekonstrukc</w:t>
      </w:r>
      <w:r w:rsidR="000175BE" w:rsidRPr="007D5ABE">
        <w:rPr>
          <w:rFonts w:ascii="Times New Roman" w:hAnsi="Times New Roman"/>
          <w:sz w:val="24"/>
          <w:szCs w:val="24"/>
        </w:rPr>
        <w:t>e</w:t>
      </w:r>
      <w:r w:rsidR="00B933F1" w:rsidRPr="007D5ABE">
        <w:rPr>
          <w:rFonts w:ascii="Times New Roman" w:hAnsi="Times New Roman"/>
          <w:sz w:val="24"/>
          <w:szCs w:val="24"/>
        </w:rPr>
        <w:t xml:space="preserve"> </w:t>
      </w:r>
      <w:r w:rsidR="008240B5">
        <w:rPr>
          <w:rFonts w:ascii="Times New Roman" w:hAnsi="Times New Roman"/>
          <w:sz w:val="24"/>
          <w:szCs w:val="24"/>
        </w:rPr>
        <w:t xml:space="preserve">převážně hlavního dopravního prostoru místní komunikace. Projektant provede průzkum stavu komunikace včetně několika </w:t>
      </w:r>
      <w:r w:rsidR="008C4D4F">
        <w:rPr>
          <w:rFonts w:ascii="Times New Roman" w:hAnsi="Times New Roman"/>
          <w:sz w:val="24"/>
          <w:szCs w:val="24"/>
        </w:rPr>
        <w:t>průzkumných</w:t>
      </w:r>
      <w:r w:rsidR="008240B5">
        <w:rPr>
          <w:rFonts w:ascii="Times New Roman" w:hAnsi="Times New Roman"/>
          <w:sz w:val="24"/>
          <w:szCs w:val="24"/>
        </w:rPr>
        <w:t xml:space="preserve"> vrtů a následně navrhne vhodnou technologii souvislé opravy živičného krytu v celé délce komunikace. </w:t>
      </w:r>
      <w:r w:rsidR="008C4D4F">
        <w:rPr>
          <w:rFonts w:ascii="Times New Roman" w:hAnsi="Times New Roman"/>
          <w:sz w:val="24"/>
          <w:szCs w:val="24"/>
        </w:rPr>
        <w:t>Ve vhodných místech bude zřízeno podélné parkování na úkor příkopu, který</w:t>
      </w:r>
      <w:r w:rsidR="006E5A50">
        <w:rPr>
          <w:rFonts w:ascii="Times New Roman" w:hAnsi="Times New Roman"/>
          <w:sz w:val="24"/>
          <w:szCs w:val="24"/>
        </w:rPr>
        <w:t xml:space="preserve"> bude</w:t>
      </w:r>
      <w:r w:rsidR="008C4D4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zatrubněn</w:t>
      </w:r>
      <w:proofErr w:type="spellEnd"/>
      <w:r>
        <w:rPr>
          <w:rFonts w:ascii="Times New Roman" w:hAnsi="Times New Roman"/>
          <w:sz w:val="24"/>
          <w:szCs w:val="24"/>
        </w:rPr>
        <w:t xml:space="preserve"> a zasypán. Dodavatel dále prověří a navrhne odvodnění komunikace.</w:t>
      </w:r>
    </w:p>
    <w:p w:rsidR="00B016E4" w:rsidRDefault="00B016E4" w:rsidP="00D23CE0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Předmětem druhé etapy </w:t>
      </w:r>
      <w:r w:rsidRPr="007D5ABE">
        <w:rPr>
          <w:rFonts w:ascii="Times New Roman" w:hAnsi="Times New Roman"/>
          <w:sz w:val="24"/>
          <w:szCs w:val="24"/>
        </w:rPr>
        <w:t xml:space="preserve">veřejné zakázky malého rozsahu „Zhotovení PD rekonstrukce komunikace </w:t>
      </w:r>
      <w:r>
        <w:rPr>
          <w:rFonts w:ascii="Times New Roman" w:hAnsi="Times New Roman"/>
          <w:sz w:val="24"/>
          <w:szCs w:val="24"/>
        </w:rPr>
        <w:t>Pražská</w:t>
      </w:r>
      <w:r w:rsidRPr="007D5ABE">
        <w:rPr>
          <w:rFonts w:ascii="Times New Roman" w:hAnsi="Times New Roman"/>
          <w:sz w:val="24"/>
          <w:szCs w:val="24"/>
        </w:rPr>
        <w:t>“ je vhodný návrh rekonstrukce</w:t>
      </w:r>
      <w:r>
        <w:rPr>
          <w:rFonts w:ascii="Times New Roman" w:hAnsi="Times New Roman"/>
          <w:sz w:val="24"/>
          <w:szCs w:val="24"/>
        </w:rPr>
        <w:t xml:space="preserve"> komunikace Pražské vedoucí kolem plotu mateřské školky směrem ke garážím a to v úseku přibližně vyznačeném na obrázku č. 1.</w:t>
      </w:r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lastRenderedPageBreak/>
        <w:t>ostatní inženýrská činnost a autorský dozor.</w:t>
      </w:r>
    </w:p>
    <w:p w:rsidR="007D5ABE" w:rsidRPr="007D5ABE" w:rsidRDefault="0060159E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Ostatní i</w:t>
      </w:r>
      <w:r w:rsidR="007D5ABE" w:rsidRPr="007D5ABE">
        <w:rPr>
          <w:rFonts w:ascii="Times New Roman" w:hAnsi="Times New Roman"/>
          <w:sz w:val="24"/>
          <w:szCs w:val="24"/>
        </w:rPr>
        <w:t xml:space="preserve">nženýrskou činností se pro účely této veřejné zakázky malého rozsahu rozumí zejména získání potřebných dokladů a vyjádření, </w:t>
      </w:r>
      <w:r w:rsidR="007D5ABE">
        <w:rPr>
          <w:rFonts w:ascii="Times New Roman" w:hAnsi="Times New Roman"/>
          <w:sz w:val="24"/>
          <w:szCs w:val="24"/>
        </w:rPr>
        <w:t xml:space="preserve">pomoc při </w:t>
      </w:r>
      <w:r w:rsidR="007D5ABE"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 w:rsidR="007D5ABE">
        <w:rPr>
          <w:rFonts w:ascii="Times New Roman" w:hAnsi="Times New Roman"/>
          <w:sz w:val="24"/>
          <w:szCs w:val="24"/>
        </w:rPr>
        <w:t>ch</w:t>
      </w:r>
      <w:r w:rsidR="007D5ABE" w:rsidRPr="007D5ABE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 </w:t>
      </w:r>
      <w:r w:rsidR="007D5ABE" w:rsidRPr="007D5ABE">
        <w:rPr>
          <w:rFonts w:ascii="Times New Roman" w:hAnsi="Times New Roman"/>
          <w:sz w:val="24"/>
          <w:szCs w:val="24"/>
        </w:rPr>
        <w:t>stavební</w:t>
      </w:r>
      <w:r w:rsidR="007D5ABE">
        <w:rPr>
          <w:rFonts w:ascii="Times New Roman" w:hAnsi="Times New Roman"/>
          <w:sz w:val="24"/>
          <w:szCs w:val="24"/>
        </w:rPr>
        <w:t>ch</w:t>
      </w:r>
      <w:r w:rsidR="007D5ABE" w:rsidRPr="007D5ABE">
        <w:rPr>
          <w:rFonts w:ascii="Times New Roman" w:hAnsi="Times New Roman"/>
          <w:sz w:val="24"/>
          <w:szCs w:val="24"/>
        </w:rPr>
        <w:t xml:space="preserve"> rozhodnutí (souhlas</w:t>
      </w:r>
      <w:r w:rsidR="007D5ABE">
        <w:rPr>
          <w:rFonts w:ascii="Times New Roman" w:hAnsi="Times New Roman"/>
          <w:sz w:val="24"/>
          <w:szCs w:val="24"/>
        </w:rPr>
        <w:t>ů</w:t>
      </w:r>
      <w:r w:rsidR="007D5ABE" w:rsidRPr="007D5ABE">
        <w:rPr>
          <w:rFonts w:ascii="Times New Roman" w:hAnsi="Times New Roman"/>
          <w:sz w:val="24"/>
          <w:szCs w:val="24"/>
        </w:rPr>
        <w:t>)</w:t>
      </w:r>
      <w:r w:rsidR="007D5ABE">
        <w:rPr>
          <w:rFonts w:ascii="Times New Roman" w:hAnsi="Times New Roman"/>
          <w:sz w:val="24"/>
          <w:szCs w:val="24"/>
        </w:rPr>
        <w:t xml:space="preserve"> – myšleno na všechny stavební objekty.</w:t>
      </w:r>
      <w:r w:rsidR="007D5ABE" w:rsidRPr="007D5ABE">
        <w:rPr>
          <w:rFonts w:ascii="Times New Roman" w:hAnsi="Times New Roman"/>
          <w:sz w:val="24"/>
          <w:szCs w:val="24"/>
        </w:rPr>
        <w:t xml:space="preserve"> </w:t>
      </w:r>
      <w:r w:rsidR="001D034D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0175BE" w:rsidRPr="00B97621" w:rsidRDefault="000175BE" w:rsidP="00D23CE0">
      <w:pPr>
        <w:pStyle w:val="Odstavecseseznamem"/>
        <w:ind w:left="782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A83893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Default="0013581B" w:rsidP="00C20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250111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r</w:t>
            </w:r>
            <w:r w:rsidR="00250111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ekonstrukce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komunikace </w:t>
            </w:r>
            <w:r w:rsidR="00C2046D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Pražská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D5ABE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včetně veřejného osvětlení a geodetických plánů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E72" w:rsidRDefault="00B13E72" w:rsidP="004E551C">
      <w:pPr>
        <w:spacing w:after="0" w:line="240" w:lineRule="auto"/>
      </w:pPr>
      <w:r>
        <w:separator/>
      </w:r>
    </w:p>
  </w:endnote>
  <w:endnote w:type="continuationSeparator" w:id="0">
    <w:p w:rsidR="00B13E72" w:rsidRDefault="00B13E72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E72" w:rsidRDefault="00B13E72" w:rsidP="004E551C">
      <w:pPr>
        <w:spacing w:after="0" w:line="240" w:lineRule="auto"/>
      </w:pPr>
      <w:r>
        <w:separator/>
      </w:r>
    </w:p>
  </w:footnote>
  <w:footnote w:type="continuationSeparator" w:id="0">
    <w:p w:rsidR="00B13E72" w:rsidRDefault="00B13E72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B2BF1"/>
    <w:rsid w:val="001C18D4"/>
    <w:rsid w:val="001C51F6"/>
    <w:rsid w:val="001C68AE"/>
    <w:rsid w:val="001C7907"/>
    <w:rsid w:val="001D0093"/>
    <w:rsid w:val="001D028F"/>
    <w:rsid w:val="001D034D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67B36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59E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70B62"/>
    <w:rsid w:val="0068298A"/>
    <w:rsid w:val="00697C9A"/>
    <w:rsid w:val="006A1FAD"/>
    <w:rsid w:val="006B7DCE"/>
    <w:rsid w:val="006C49A6"/>
    <w:rsid w:val="006D394E"/>
    <w:rsid w:val="006D52AA"/>
    <w:rsid w:val="006D5DC2"/>
    <w:rsid w:val="006E5A50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F7299"/>
    <w:rsid w:val="0080576A"/>
    <w:rsid w:val="008207E9"/>
    <w:rsid w:val="008240B5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D4F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9F5290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83893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016E4"/>
    <w:rsid w:val="00B1151C"/>
    <w:rsid w:val="00B122A3"/>
    <w:rsid w:val="00B13E72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046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CE0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4CE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285E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588711-083E-47CF-B328-F235C27F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3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Kubíková Petra</cp:lastModifiedBy>
  <cp:revision>36</cp:revision>
  <cp:lastPrinted>2015-03-02T13:32:00Z</cp:lastPrinted>
  <dcterms:created xsi:type="dcterms:W3CDTF">2014-07-02T13:02:00Z</dcterms:created>
  <dcterms:modified xsi:type="dcterms:W3CDTF">2015-03-02T13:32:00Z</dcterms:modified>
</cp:coreProperties>
</file>